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539" w:rsidRDefault="00523539" w:rsidP="00523539">
      <w:pPr>
        <w:pStyle w:val="1"/>
      </w:pPr>
      <w:r>
        <w:t>(108-08-7 )2,4-二甲基戊烷的理化及危险特性表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554"/>
        <w:gridCol w:w="1961"/>
        <w:gridCol w:w="2170"/>
      </w:tblGrid>
      <w:tr w:rsidR="0052353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标</w:t>
            </w:r>
          </w:p>
          <w:p w:rsidR="00523539" w:rsidRDefault="00523539" w:rsidP="0090435F">
            <w:pPr>
              <w:spacing w:line="262" w:lineRule="exact"/>
              <w:rPr>
                <w:rFonts w:ascii="宋体" w:hAnsi="宋体"/>
              </w:rPr>
            </w:pPr>
            <w:r>
              <w:rPr>
                <w:rFonts w:ascii="宋体" w:hAnsi="宋体" w:hint="eastAsia"/>
              </w:rPr>
              <w:t>识</w:t>
            </w: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中文名：</w:t>
            </w:r>
            <w:r>
              <w:rPr>
                <w:rFonts w:ascii="宋体" w:hAnsi="宋体" w:hint="eastAsia"/>
                <w:szCs w:val="18"/>
              </w:rPr>
              <w:t>2,4-二甲基戊烷；二异丙基甲烷</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2,4-dimethylpentane   </w:t>
            </w:r>
          </w:p>
        </w:tc>
      </w:tr>
      <w:tr w:rsidR="00523539" w:rsidTr="0090435F">
        <w:trPr>
          <w:cantSplit/>
          <w:jc w:val="center"/>
        </w:trPr>
        <w:tc>
          <w:tcPr>
            <w:tcW w:w="489" w:type="dxa"/>
            <w:vMerge/>
            <w:tcBorders>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1961"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UN编号：1206</w:t>
            </w:r>
          </w:p>
        </w:tc>
      </w:tr>
      <w:tr w:rsidR="00523539" w:rsidTr="0090435F">
        <w:trPr>
          <w:cantSplit/>
          <w:jc w:val="center"/>
        </w:trPr>
        <w:tc>
          <w:tcPr>
            <w:tcW w:w="489" w:type="dxa"/>
            <w:vMerge/>
            <w:tcBorders>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危险类别：第3.2类  中闪点易燃液体</w:t>
            </w:r>
          </w:p>
        </w:tc>
        <w:tc>
          <w:tcPr>
            <w:tcW w:w="1961"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CAS号：</w:t>
            </w:r>
            <w:r>
              <w:rPr>
                <w:rFonts w:ascii="宋体" w:hAnsi="宋体" w:hint="eastAsia"/>
                <w:szCs w:val="18"/>
              </w:rPr>
              <w:t>108-08-7 </w:t>
            </w:r>
          </w:p>
        </w:tc>
      </w:tr>
      <w:tr w:rsidR="00523539" w:rsidTr="0090435F">
        <w:trPr>
          <w:cantSplit/>
          <w:jc w:val="center"/>
        </w:trPr>
        <w:tc>
          <w:tcPr>
            <w:tcW w:w="489" w:type="dxa"/>
            <w:vMerge/>
            <w:tcBorders>
              <w:left w:val="single" w:sz="4" w:space="0" w:color="auto"/>
              <w:bottom w:val="nil"/>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包装类别： Ⅱ类</w:t>
            </w:r>
          </w:p>
        </w:tc>
      </w:tr>
      <w:tr w:rsidR="00523539"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理</w:t>
            </w:r>
          </w:p>
          <w:p w:rsidR="00523539" w:rsidRDefault="00523539" w:rsidP="0090435F">
            <w:pPr>
              <w:spacing w:line="262" w:lineRule="exact"/>
              <w:rPr>
                <w:rFonts w:ascii="宋体" w:hAnsi="宋体"/>
              </w:rPr>
            </w:pPr>
            <w:r>
              <w:rPr>
                <w:rFonts w:ascii="宋体" w:hAnsi="宋体" w:hint="eastAsia"/>
              </w:rPr>
              <w:t>化</w:t>
            </w:r>
          </w:p>
          <w:p w:rsidR="00523539" w:rsidRDefault="00523539" w:rsidP="0090435F">
            <w:pPr>
              <w:spacing w:line="262" w:lineRule="exact"/>
              <w:rPr>
                <w:rFonts w:ascii="宋体" w:hAnsi="宋体"/>
              </w:rPr>
            </w:pPr>
            <w:r>
              <w:rPr>
                <w:rFonts w:ascii="宋体" w:hAnsi="宋体" w:hint="eastAsia"/>
              </w:rPr>
              <w:t>性</w:t>
            </w:r>
          </w:p>
          <w:p w:rsidR="00523539" w:rsidRDefault="00523539"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外观与性状：</w:t>
            </w:r>
            <w:r>
              <w:rPr>
                <w:rFonts w:ascii="宋体" w:hAnsi="宋体" w:hint="eastAsia"/>
                <w:szCs w:val="18"/>
              </w:rPr>
              <w:t>无色液体。</w:t>
            </w:r>
          </w:p>
        </w:tc>
      </w:tr>
      <w:tr w:rsidR="005235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溶解性：</w:t>
            </w:r>
            <w:r>
              <w:rPr>
                <w:rFonts w:ascii="宋体" w:hAnsi="宋体" w:hint="eastAsia"/>
                <w:szCs w:val="18"/>
              </w:rPr>
              <w:t>不溶于水，溶于乙醇、乙醚、苯。</w:t>
            </w:r>
          </w:p>
        </w:tc>
      </w:tr>
      <w:tr w:rsidR="005235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熔点（℃）：-123.4</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沸点（℃）：</w:t>
            </w:r>
            <w:r>
              <w:rPr>
                <w:rFonts w:ascii="宋体" w:hAnsi="宋体" w:hint="eastAsia"/>
                <w:szCs w:val="18"/>
              </w:rPr>
              <w:t>80.5(101.3kPa)</w:t>
            </w:r>
          </w:p>
        </w:tc>
      </w:tr>
      <w:tr w:rsidR="005235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相对密度（水＝1）：</w:t>
            </w:r>
            <w:r>
              <w:rPr>
                <w:rFonts w:ascii="宋体" w:hAnsi="宋体" w:hint="eastAsia"/>
                <w:szCs w:val="18"/>
              </w:rPr>
              <w:t>0.67</w:t>
            </w:r>
            <w:r>
              <w:rPr>
                <w:rFonts w:ascii="宋体" w:hAnsi="宋体" w:hint="eastAsia"/>
                <w:color w:val="000000"/>
              </w:rPr>
              <w:t>（20℃）</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相对密度（空气＝1）：3.48</w:t>
            </w:r>
          </w:p>
        </w:tc>
      </w:tr>
      <w:tr w:rsidR="00523539"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:1.09（21℃）</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燃烧热（kJ/mol）：4802.4</w:t>
            </w:r>
          </w:p>
        </w:tc>
      </w:tr>
      <w:tr w:rsidR="00523539"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临界温度（℃）：247.1</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临界压力（MPa）：2.78</w:t>
            </w:r>
          </w:p>
        </w:tc>
      </w:tr>
      <w:tr w:rsidR="00523539"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燃</w:t>
            </w:r>
          </w:p>
          <w:p w:rsidR="00523539" w:rsidRDefault="00523539" w:rsidP="0090435F">
            <w:pPr>
              <w:spacing w:line="262" w:lineRule="exact"/>
              <w:rPr>
                <w:rFonts w:ascii="宋体" w:hAnsi="宋体"/>
              </w:rPr>
            </w:pPr>
            <w:r>
              <w:rPr>
                <w:rFonts w:ascii="宋体" w:hAnsi="宋体" w:hint="eastAsia"/>
              </w:rPr>
              <w:t>烧</w:t>
            </w:r>
          </w:p>
          <w:p w:rsidR="00523539" w:rsidRDefault="00523539" w:rsidP="0090435F">
            <w:pPr>
              <w:spacing w:line="262" w:lineRule="exact"/>
              <w:rPr>
                <w:rFonts w:ascii="宋体" w:hAnsi="宋体"/>
              </w:rPr>
            </w:pPr>
            <w:r>
              <w:rPr>
                <w:rFonts w:ascii="宋体" w:hAnsi="宋体" w:hint="eastAsia"/>
              </w:rPr>
              <w:t>爆</w:t>
            </w:r>
          </w:p>
          <w:p w:rsidR="00523539" w:rsidRDefault="00523539" w:rsidP="0090435F">
            <w:pPr>
              <w:spacing w:line="262" w:lineRule="exact"/>
              <w:rPr>
                <w:rFonts w:ascii="宋体" w:hAnsi="宋体"/>
              </w:rPr>
            </w:pPr>
            <w:r>
              <w:rPr>
                <w:rFonts w:ascii="宋体" w:hAnsi="宋体" w:hint="eastAsia"/>
              </w:rPr>
              <w:t>炸</w:t>
            </w:r>
          </w:p>
          <w:p w:rsidR="00523539" w:rsidRDefault="00523539" w:rsidP="0090435F">
            <w:pPr>
              <w:spacing w:line="262" w:lineRule="exact"/>
              <w:rPr>
                <w:rFonts w:ascii="宋体" w:hAnsi="宋体"/>
              </w:rPr>
            </w:pPr>
            <w:r>
              <w:rPr>
                <w:rFonts w:ascii="宋体" w:hAnsi="宋体" w:hint="eastAsia"/>
              </w:rPr>
              <w:t>危</w:t>
            </w:r>
          </w:p>
          <w:p w:rsidR="00523539" w:rsidRDefault="00523539" w:rsidP="0090435F">
            <w:pPr>
              <w:spacing w:line="262" w:lineRule="exact"/>
              <w:rPr>
                <w:rFonts w:ascii="宋体" w:hAnsi="宋体"/>
              </w:rPr>
            </w:pPr>
            <w:r>
              <w:rPr>
                <w:rFonts w:ascii="宋体" w:hAnsi="宋体" w:hint="eastAsia"/>
              </w:rPr>
              <w:t>险</w:t>
            </w:r>
          </w:p>
          <w:p w:rsidR="00523539" w:rsidRDefault="00523539" w:rsidP="0090435F">
            <w:pPr>
              <w:spacing w:line="262" w:lineRule="exact"/>
              <w:rPr>
                <w:rFonts w:ascii="宋体" w:hAnsi="宋体"/>
              </w:rPr>
            </w:pPr>
            <w:r>
              <w:rPr>
                <w:rFonts w:ascii="宋体" w:hAnsi="宋体" w:hint="eastAsia"/>
              </w:rPr>
              <w:t>性</w:t>
            </w: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燃烧性： 易燃</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闪点（℃）： -12</w:t>
            </w:r>
          </w:p>
        </w:tc>
      </w:tr>
      <w:tr w:rsidR="00523539" w:rsidTr="0090435F">
        <w:trPr>
          <w:cantSplit/>
          <w:jc w:val="center"/>
        </w:trPr>
        <w:tc>
          <w:tcPr>
            <w:tcW w:w="489" w:type="dxa"/>
            <w:vMerge/>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vertAlign w:val="superscript"/>
              </w:rPr>
            </w:pPr>
            <w:r>
              <w:rPr>
                <w:rFonts w:ascii="宋体" w:hAnsi="宋体" w:hint="eastAsia"/>
                <w:color w:val="000000"/>
              </w:rPr>
              <w:t>爆炸下限（%）：1.6</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爆炸上限（%）：6.7</w:t>
            </w:r>
          </w:p>
        </w:tc>
      </w:tr>
      <w:tr w:rsidR="00523539" w:rsidTr="0090435F">
        <w:trPr>
          <w:cantSplit/>
          <w:jc w:val="center"/>
        </w:trPr>
        <w:tc>
          <w:tcPr>
            <w:tcW w:w="489" w:type="dxa"/>
            <w:vMerge/>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引燃温度（℃）：335</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最小点火能（mJ）：无资料</w:t>
            </w:r>
          </w:p>
        </w:tc>
      </w:tr>
      <w:tr w:rsidR="00523539" w:rsidTr="0090435F">
        <w:trPr>
          <w:cantSplit/>
          <w:jc w:val="center"/>
        </w:trPr>
        <w:tc>
          <w:tcPr>
            <w:tcW w:w="489" w:type="dxa"/>
            <w:vMerge/>
            <w:tcBorders>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最大爆炸压力（MPa）：无资料</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 xml:space="preserve">稳定性：稳定 </w:t>
            </w:r>
          </w:p>
        </w:tc>
      </w:tr>
      <w:tr w:rsidR="00523539" w:rsidTr="0090435F">
        <w:trPr>
          <w:cantSplit/>
          <w:jc w:val="center"/>
        </w:trPr>
        <w:tc>
          <w:tcPr>
            <w:tcW w:w="489" w:type="dxa"/>
            <w:vMerge/>
            <w:tcBorders>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rPr>
            </w:pPr>
            <w:r>
              <w:rPr>
                <w:rFonts w:ascii="宋体" w:hAnsi="宋体" w:hint="eastAsia"/>
                <w:color w:val="000000"/>
              </w:rPr>
              <w:t xml:space="preserve">聚合危害：不聚合 </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523539" w:rsidTr="0090435F">
        <w:trPr>
          <w:cantSplit/>
          <w:jc w:val="center"/>
        </w:trPr>
        <w:tc>
          <w:tcPr>
            <w:tcW w:w="489" w:type="dxa"/>
            <w:vMerge/>
            <w:tcBorders>
              <w:left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 xml:space="preserve">避免接触的条件： </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szCs w:val="18"/>
              </w:rPr>
            </w:pPr>
            <w:r>
              <w:rPr>
                <w:rFonts w:ascii="宋体" w:hAnsi="宋体" w:hint="eastAsia"/>
                <w:szCs w:val="18"/>
              </w:rPr>
              <w:t>禁忌物：强氧化剂、强酸、卤素。</w:t>
            </w:r>
          </w:p>
        </w:tc>
      </w:tr>
      <w:tr w:rsidR="00523539" w:rsidTr="0090435F">
        <w:trPr>
          <w:cantSplit/>
          <w:jc w:val="center"/>
        </w:trPr>
        <w:tc>
          <w:tcPr>
            <w:tcW w:w="489" w:type="dxa"/>
            <w:vMerge/>
            <w:tcBorders>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szCs w:val="18"/>
              </w:rPr>
            </w:pPr>
            <w:r>
              <w:rPr>
                <w:rFonts w:ascii="宋体" w:hAnsi="宋体" w:hint="eastAsia"/>
                <w:szCs w:val="18"/>
              </w:rPr>
              <w:t>危险特性: 其蒸气与空气可形成爆炸性混合物，遇热源和明火有燃烧爆炸的危险。与氧化剂接触发生化学反应或引起燃烧。在火场中，受热的容器有爆炸危险。其蒸气比空气重，能在较低处扩散到相当远的地方，遇火源会着火回燃。</w:t>
            </w:r>
          </w:p>
        </w:tc>
      </w:tr>
      <w:tr w:rsidR="00523539" w:rsidTr="0090435F">
        <w:trPr>
          <w:cantSplit/>
          <w:jc w:val="center"/>
        </w:trPr>
        <w:tc>
          <w:tcPr>
            <w:tcW w:w="489" w:type="dxa"/>
            <w:vMerge/>
            <w:tcBorders>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5235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毒</w:t>
            </w:r>
          </w:p>
          <w:p w:rsidR="00523539" w:rsidRDefault="00523539"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523539" w:rsidRDefault="00523539"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523539"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侵入途经：吸入、食入、经皮吸收。</w:t>
            </w:r>
          </w:p>
        </w:tc>
      </w:tr>
      <w:tr w:rsidR="00523539"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szCs w:val="18"/>
              </w:rPr>
              <w:t>无本品吸入中毒资料。本品属烃类，吸入高浓度烃类化合物蒸气可引起轻度呼吸道刺激、头晕、欣快感、精神错乱、恶心和呼吸困难；极高浓度吸入可致昏迷甚至死亡。液体进入肺部，可能引起吸入性肺炎或肺水肿。高浓度蒸气对眼有轻度刺激性；液体可引起眼暂时性红肿和疼痛，对皮肤有轻度刺激性；反复接触可致皮炎。口服引起恶心、呕吐、腹胀和头痛。 </w:t>
            </w:r>
          </w:p>
        </w:tc>
      </w:tr>
      <w:tr w:rsidR="00523539" w:rsidTr="0090435F">
        <w:trPr>
          <w:cantSplit/>
          <w:jc w:val="center"/>
        </w:trPr>
        <w:tc>
          <w:tcPr>
            <w:tcW w:w="489" w:type="dxa"/>
            <w:tcBorders>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急</w:t>
            </w:r>
          </w:p>
          <w:p w:rsidR="00523539" w:rsidRDefault="00523539"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5235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防</w:t>
            </w:r>
          </w:p>
          <w:p w:rsidR="00523539" w:rsidRDefault="00523539"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工</w:t>
            </w:r>
            <w:r>
              <w:rPr>
                <w:rFonts w:ascii="宋体" w:hAnsi="宋体" w:hint="eastAsia"/>
                <w:szCs w:val="18"/>
              </w:rPr>
              <w:t>程控制：生产过程密闭，全面通风。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523539"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泄</w:t>
            </w:r>
          </w:p>
          <w:p w:rsidR="00523539" w:rsidRDefault="00523539" w:rsidP="0090435F">
            <w:pPr>
              <w:spacing w:line="262" w:lineRule="exact"/>
              <w:rPr>
                <w:rFonts w:ascii="宋体" w:hAnsi="宋体"/>
              </w:rPr>
            </w:pPr>
            <w:r>
              <w:rPr>
                <w:rFonts w:ascii="宋体" w:hAnsi="宋体" w:hint="eastAsia"/>
              </w:rPr>
              <w:t>漏</w:t>
            </w:r>
          </w:p>
          <w:p w:rsidR="00523539" w:rsidRDefault="00523539" w:rsidP="0090435F">
            <w:pPr>
              <w:spacing w:line="262" w:lineRule="exact"/>
              <w:rPr>
                <w:rFonts w:ascii="宋体" w:hAnsi="宋体"/>
              </w:rPr>
            </w:pPr>
            <w:r>
              <w:rPr>
                <w:rFonts w:ascii="宋体" w:hAnsi="宋体" w:hint="eastAsia"/>
              </w:rPr>
              <w:t>处</w:t>
            </w:r>
          </w:p>
          <w:p w:rsidR="00523539" w:rsidRDefault="00523539"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523539" w:rsidRDefault="00523539"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尽可能切断泄漏源。防止流入下水道、排洪沟等限制性空间。小量泄漏：用不燃性分散剂制成的乳液刷洗，洗液稀释后放入废水系统。或在保证安全情况下，就地焚烧。大量泄漏：构筑围堤或挖坑收容。撒湿冰或冰水冷却。用防爆泵转移至槽车或专用收集器内，回收或运至废物处理场所处置。</w:t>
            </w:r>
          </w:p>
        </w:tc>
      </w:tr>
      <w:tr w:rsidR="00523539" w:rsidTr="0090435F">
        <w:trPr>
          <w:cantSplit/>
          <w:jc w:val="center"/>
        </w:trPr>
        <w:tc>
          <w:tcPr>
            <w:tcW w:w="489" w:type="dxa"/>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rPr>
            </w:pPr>
            <w:r>
              <w:rPr>
                <w:rFonts w:ascii="宋体" w:hAnsi="宋体" w:hint="eastAsia"/>
              </w:rPr>
              <w:t>储</w:t>
            </w:r>
          </w:p>
          <w:p w:rsidR="00523539" w:rsidRDefault="00523539"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523539" w:rsidRDefault="00523539" w:rsidP="0090435F">
            <w:pPr>
              <w:spacing w:line="262" w:lineRule="exact"/>
              <w:rPr>
                <w:rFonts w:ascii="宋体" w:hAnsi="宋体"/>
                <w:szCs w:val="18"/>
              </w:rPr>
            </w:pPr>
            <w:r>
              <w:rPr>
                <w:rFonts w:ascii="宋体" w:hAnsi="宋体" w:hint="eastAsia"/>
                <w:szCs w:val="18"/>
              </w:rPr>
              <w:t>储存于阴凉、通风的库房。远离火种、热源。库温不宜超过30℃。保持容器密封。应与氧化剂、酸类、卤素分开存放，切忌混储。采用防爆型照明、通风设施。禁止使用易产生火花的机械设备和工具。储区应备有泄漏应急处理设备和合适的收容材料。</w:t>
            </w:r>
          </w:p>
          <w:p w:rsidR="00523539" w:rsidRDefault="00523539"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卤素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39"/>
    <w:rsid w:val="0052353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1F83F-9427-4C8A-AD55-AA22B9BC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52353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353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Company>zyhq</Company>
  <LinksUpToDate>false</LinksUpToDate>
  <CharactersWithSpaces>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